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CB" w:rsidRPr="009F35AF" w:rsidRDefault="00FC06CB" w:rsidP="00FC06C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C06CB" w:rsidRPr="009F35AF" w:rsidRDefault="00FC06CB" w:rsidP="00FC06CB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F35AF">
        <w:rPr>
          <w:rFonts w:ascii="Times New Roman" w:hAnsi="Times New Roman"/>
          <w:b/>
          <w:sz w:val="24"/>
          <w:szCs w:val="24"/>
          <w:shd w:val="clear" w:color="auto" w:fill="FFFFFF"/>
        </w:rPr>
        <w:t>(Ф 21.01 - 03)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FC06CB" w:rsidRPr="009F35AF" w:rsidTr="00C27FB5">
        <w:trPr>
          <w:trHeight w:val="3123"/>
        </w:trPr>
        <w:tc>
          <w:tcPr>
            <w:tcW w:w="3261" w:type="dxa"/>
            <w:tcBorders>
              <w:top w:val="nil"/>
              <w:left w:val="nil"/>
            </w:tcBorders>
          </w:tcPr>
          <w:p w:rsidR="00FC06CB" w:rsidRPr="009F35AF" w:rsidRDefault="00562A40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35AF">
              <w:rPr>
                <w:noProof/>
                <w:lang w:eastAsia="uk-U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2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FC06CB" w:rsidRPr="009F35AF" w:rsidRDefault="00FC06CB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:rsidR="00FC06CB" w:rsidRPr="009F35AF" w:rsidRDefault="00FC06CB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0361E2"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Аеронавігаційне забезпечення польотів засобами авіоніки</w:t>
            </w:r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70CAA" w:rsidRPr="009F35AF" w:rsidRDefault="00543B45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Освітньо-професійної програми</w:t>
            </w:r>
          </w:p>
          <w:p w:rsidR="00543B45" w:rsidRPr="009F35AF" w:rsidRDefault="00543B45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0D5DA3"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Комплекси пілотажно-навігаційного обладнання</w:t>
            </w:r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06CB" w:rsidRPr="009F35AF" w:rsidRDefault="00170CAA" w:rsidP="00572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Галузь знань: 17</w:t>
            </w:r>
            <w:r w:rsidR="00543B45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Електроніка та телекомунікації</w:t>
            </w:r>
            <w:r w:rsidR="00543B45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43B45" w:rsidRPr="009F35AF" w:rsidRDefault="00543B45" w:rsidP="00400C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Спеціальність: </w:t>
            </w:r>
            <w:r w:rsidR="00362379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400CDB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62379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00CDB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Авіоніка</w:t>
            </w:r>
            <w:r w:rsidR="00362379"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</w:tcPr>
          <w:p w:rsidR="00FC06CB" w:rsidRPr="009F35AF" w:rsidRDefault="000361E2" w:rsidP="00036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Перший</w:t>
            </w:r>
            <w:r w:rsidR="004342CC"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бакалаврський</w:t>
            </w:r>
            <w:r w:rsidR="004342CC"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FC06CB" w:rsidRPr="009F35AF" w:rsidRDefault="003F470C" w:rsidP="003F4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43B45" w:rsidRPr="009F35AF" w:rsidTr="0057215C">
        <w:tc>
          <w:tcPr>
            <w:tcW w:w="3261" w:type="dxa"/>
            <w:shd w:val="clear" w:color="auto" w:fill="FFFFFF"/>
          </w:tcPr>
          <w:p w:rsidR="00543B45" w:rsidRPr="009F35AF" w:rsidRDefault="00543B45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:rsidR="00543B45" w:rsidRPr="009F35AF" w:rsidRDefault="000361E2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FC06CB" w:rsidRPr="009F35AF" w:rsidRDefault="000361E2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ЄКТС/години</w:t>
            </w:r>
          </w:p>
        </w:tc>
        <w:tc>
          <w:tcPr>
            <w:tcW w:w="7160" w:type="dxa"/>
          </w:tcPr>
          <w:p w:rsidR="00FC06CB" w:rsidRPr="009F35AF" w:rsidRDefault="003652B2" w:rsidP="00365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4 кредити ЄКТС /120 год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FC06CB" w:rsidRPr="009F35AF" w:rsidRDefault="003652B2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:rsidR="00BE073D" w:rsidRPr="009F35AF" w:rsidRDefault="00400CDB" w:rsidP="007035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03504"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еронавігаційна інформація, засоби її отримання, уточнення та відтворення 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FC06CB" w:rsidRPr="009F35AF" w:rsidRDefault="00400CDB" w:rsidP="00263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Курс спрямований на створення комплексу знань </w:t>
            </w:r>
            <w:r w:rsidR="00263BC9"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 формування вмінь з організації і проведення розробки, технічної експлуатації, обслуговування та ремонту систем та пристроїв авіоніки</w:t>
            </w: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400CDB" w:rsidRPr="009F35AF" w:rsidRDefault="007D6066" w:rsidP="00400C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Результатами вивчення дисципліни є:</w:t>
            </w:r>
          </w:p>
          <w:p w:rsidR="00263BC9" w:rsidRPr="009F35AF" w:rsidRDefault="00263BC9" w:rsidP="00263B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розробляти  технічні  вимоги  до  систем  та  пристроїв  авіоніки; здійснювати  проектування  систем  та  пристроїв  авіоніки  з  урахуванням вимог замовника та нормативно-технічної документації.</w:t>
            </w:r>
          </w:p>
          <w:p w:rsidR="00263BC9" w:rsidRPr="009F35AF" w:rsidRDefault="00263BC9" w:rsidP="00263B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застосовувати  сучасні  інформаційні  технології  для  забезпечення функціонування літальних апаратів та наземних комплексів.</w:t>
            </w:r>
          </w:p>
          <w:p w:rsidR="00263BC9" w:rsidRPr="009F35AF" w:rsidRDefault="00263BC9" w:rsidP="00263B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здатність описувати інформаційні процеси, пов’язані з </w:t>
            </w:r>
            <w:proofErr w:type="spellStart"/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авіонікою</w:t>
            </w:r>
            <w:proofErr w:type="spellEnd"/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аналізувати їх завадостійкість. </w:t>
            </w:r>
          </w:p>
          <w:p w:rsidR="00263BC9" w:rsidRPr="009F35AF" w:rsidRDefault="00263BC9" w:rsidP="00263BC9">
            <w:pPr>
              <w:tabs>
                <w:tab w:val="left" w:pos="317"/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з</w:t>
            </w:r>
            <w:r w:rsidRPr="009F35AF">
              <w:rPr>
                <w:rFonts w:ascii="Times New Roman" w:hAnsi="Times New Roman"/>
                <w:sz w:val="24"/>
                <w:szCs w:val="24"/>
              </w:rPr>
              <w:t>абезпечувати відповідності авіоніки і конкретних процедур діяльності нормативно-тех</w:t>
            </w:r>
            <w:r w:rsidRPr="009F35AF">
              <w:rPr>
                <w:rFonts w:ascii="Times New Roman" w:hAnsi="Times New Roman"/>
                <w:sz w:val="24"/>
                <w:szCs w:val="24"/>
              </w:rPr>
              <w:softHyphen/>
              <w:t>ніч</w:t>
            </w:r>
            <w:r w:rsidRPr="009F35AF">
              <w:rPr>
                <w:rFonts w:ascii="Times New Roman" w:hAnsi="Times New Roman"/>
                <w:sz w:val="24"/>
                <w:szCs w:val="24"/>
              </w:rPr>
              <w:softHyphen/>
              <w:t>ній документації та стандартам льотної придатності і безпеки польотів.</w:t>
            </w:r>
          </w:p>
          <w:p w:rsidR="00263BC9" w:rsidRPr="009F35AF" w:rsidRDefault="00263BC9" w:rsidP="00263BC9">
            <w:pPr>
              <w:tabs>
                <w:tab w:val="left" w:pos="317"/>
                <w:tab w:val="left" w:pos="601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в</w:t>
            </w:r>
            <w:r w:rsidRPr="009F35AF">
              <w:rPr>
                <w:rFonts w:ascii="Times New Roman" w:hAnsi="Times New Roman"/>
                <w:spacing w:val="-2"/>
                <w:sz w:val="24"/>
                <w:szCs w:val="24"/>
              </w:rPr>
              <w:t>изначати потреби людських і матеріальних ресурсів, достатніх для здійснення процедур технічного обслуговування та діагностування авіоніки, а також ергономічного забезпечення.</w:t>
            </w:r>
          </w:p>
          <w:p w:rsidR="007D6066" w:rsidRPr="009F35AF" w:rsidRDefault="00263BC9" w:rsidP="00263BC9">
            <w:pPr>
              <w:tabs>
                <w:tab w:val="left" w:pos="317"/>
                <w:tab w:val="left" w:pos="601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а</w:t>
            </w:r>
            <w:r w:rsidRPr="009F35AF">
              <w:rPr>
                <w:rFonts w:ascii="Times New Roman" w:hAnsi="Times New Roman"/>
                <w:sz w:val="24"/>
                <w:szCs w:val="24"/>
              </w:rPr>
              <w:t>налізувати та оцінювати якість технологічних процесів технічної експлуатації компонентів авіоніки, рівня авіаційної безпеки та ефективності використання авіоніки, розробка заходів щодо їх підвищення.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263BC9" w:rsidRPr="009F35AF" w:rsidRDefault="00263BC9" w:rsidP="00263BC9">
            <w:pPr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 xml:space="preserve">Здатність розробляти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авіоніку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літальних апаратів та системи наземних комплексів із використанням інформаційних технологій.</w:t>
            </w:r>
          </w:p>
          <w:p w:rsidR="00263BC9" w:rsidRPr="009F35AF" w:rsidRDefault="00263BC9" w:rsidP="00263BC9">
            <w:pPr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lastRenderedPageBreak/>
              <w:t>Здатність оцінювати технічні і економічні характеристики систем та пристроїв авіоніки.</w:t>
            </w:r>
          </w:p>
          <w:p w:rsidR="00263BC9" w:rsidRPr="009F35AF" w:rsidRDefault="00263BC9" w:rsidP="00263BC9">
            <w:pPr>
              <w:tabs>
                <w:tab w:val="left" w:pos="-76"/>
              </w:tabs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 xml:space="preserve">Здатність приймати рішення щодо визначення виду і форми технічного обслуговування, визначати потребу людських і матеріальних ресурсів, достатніх для задоволення виробничої необхідності, розробляти оцінку працездатності функціональних систем авіоніки та їх елементів. </w:t>
            </w:r>
          </w:p>
          <w:p w:rsidR="00263BC9" w:rsidRPr="009F35AF" w:rsidRDefault="00263BC9" w:rsidP="00263BC9">
            <w:pPr>
              <w:tabs>
                <w:tab w:val="left" w:pos="-76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 xml:space="preserve">Здатність розробляти і виконувати заходи діагностування, перевірки працездатності та </w:t>
            </w:r>
            <w:r w:rsidRPr="009F35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прогнозування надійності </w:t>
            </w:r>
            <w:r w:rsidRPr="009F35AF">
              <w:rPr>
                <w:rFonts w:ascii="Times New Roman" w:hAnsi="Times New Roman"/>
                <w:sz w:val="24"/>
                <w:szCs w:val="24"/>
              </w:rPr>
              <w:t xml:space="preserve">систем авіоніки, усунення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і відмов компонентів авіоніки, аналізувати причини їх виникнення, розробляти і впроваджувати заходи щодо їх запобіганню.</w:t>
            </w:r>
          </w:p>
          <w:p w:rsidR="00FC06CB" w:rsidRPr="009F35AF" w:rsidRDefault="00263BC9" w:rsidP="00263BC9">
            <w:pPr>
              <w:tabs>
                <w:tab w:val="left" w:pos="-7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 xml:space="preserve">Здатність впроваджувати інноваційні підходи до реалізації процедур технічного обслуговування систем авіоніки та їх елементів. 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</w:tcPr>
          <w:p w:rsidR="0081351B" w:rsidRPr="009F35AF" w:rsidRDefault="00FC06CB" w:rsidP="008135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Зміст дисципліни:</w:t>
            </w:r>
            <w:r w:rsidR="0081351B"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5AF" w:rsidRPr="009F35AF" w:rsidRDefault="009F35AF" w:rsidP="009F35AF">
            <w:pPr>
              <w:tabs>
                <w:tab w:val="left" w:pos="-76"/>
              </w:tabs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 xml:space="preserve">Додатки ICAO. Документи ICAO. Об’єднаний пакет аеронавігаційної інформації. Заповнення форматів ASHTAM, </w:t>
            </w:r>
            <w:r w:rsidRPr="009F35AF">
              <w:rPr>
                <w:rFonts w:ascii="Times New Roman" w:hAnsi="Times New Roman"/>
                <w:sz w:val="24"/>
                <w:szCs w:val="24"/>
              </w:rPr>
              <w:br/>
              <w:t xml:space="preserve">SNOWTAM, NOTAM.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Передпольотне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та 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післяпольотне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обслуговування. Документи аеронавігаційної інформації корпорації «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Jeppesen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>». Маршрутний збірник виданий корпорацією «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Jeppesen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>». Одиниці вимірювання та висоти, що використовуються в документах та на картах «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Jeppesen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>». Картографічна система збірника «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Jeppesen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>». Підготовка до виконання польоту. Паливна політика авіакомпаній. Метеорологічні мінімуми. Вибір запасного аеродрому</w:t>
            </w:r>
          </w:p>
          <w:p w:rsidR="00FC06CB" w:rsidRPr="009F35AF" w:rsidRDefault="00FC06CB" w:rsidP="001C6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 w:rsidR="006871DA" w:rsidRPr="009F35AF">
              <w:rPr>
                <w:rFonts w:ascii="Times New Roman" w:hAnsi="Times New Roman"/>
                <w:bCs/>
                <w:sz w:val="24"/>
                <w:szCs w:val="24"/>
              </w:rPr>
              <w:t>навчальна дискусія, технологія дистанційного навчання</w:t>
            </w:r>
            <w:r w:rsidR="006D2A57" w:rsidRPr="009F35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C06CB" w:rsidRPr="009F35AF" w:rsidRDefault="00FC06CB" w:rsidP="001C60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 w:rsidRPr="009F35AF">
              <w:rPr>
                <w:rFonts w:ascii="Times New Roman" w:hAnsi="Times New Roman"/>
                <w:sz w:val="24"/>
                <w:szCs w:val="24"/>
              </w:rPr>
              <w:t>очна, заочна</w:t>
            </w:r>
            <w:r w:rsidR="00E015E2" w:rsidRPr="009F35AF">
              <w:rPr>
                <w:rFonts w:ascii="Times New Roman" w:hAnsi="Times New Roman"/>
                <w:sz w:val="24"/>
                <w:szCs w:val="24"/>
              </w:rPr>
              <w:t>, дистанційна.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</w:tcPr>
          <w:p w:rsidR="00FC06CB" w:rsidRPr="009F35AF" w:rsidRDefault="001C60B5" w:rsidP="005D6B9C">
            <w:pPr>
              <w:pStyle w:val="21"/>
              <w:shd w:val="clear" w:color="auto" w:fill="FFFFFF"/>
              <w:suppressAutoHyphens w:val="0"/>
              <w:ind w:right="-2"/>
              <w:jc w:val="both"/>
              <w:rPr>
                <w:spacing w:val="-2"/>
                <w:sz w:val="24"/>
                <w:szCs w:val="24"/>
                <w:lang w:val="uk-UA"/>
              </w:rPr>
            </w:pPr>
            <w:r w:rsidRPr="009F35AF">
              <w:rPr>
                <w:sz w:val="24"/>
                <w:lang w:val="uk-UA"/>
              </w:rPr>
              <w:t>«</w:t>
            </w:r>
            <w:r w:rsidR="005D6B9C" w:rsidRPr="009F35AF">
              <w:rPr>
                <w:sz w:val="24"/>
                <w:lang w:val="uk-UA"/>
              </w:rPr>
              <w:t>Автономні системи навігації повітряних суден</w:t>
            </w:r>
            <w:r w:rsidRPr="009F35AF">
              <w:rPr>
                <w:sz w:val="24"/>
                <w:lang w:val="uk-UA"/>
              </w:rPr>
              <w:t>», «</w:t>
            </w:r>
            <w:r w:rsidR="005D6B9C" w:rsidRPr="009F35AF">
              <w:rPr>
                <w:rFonts w:eastAsia="Calibri"/>
                <w:sz w:val="24"/>
                <w:szCs w:val="24"/>
                <w:lang w:val="uk-UA"/>
              </w:rPr>
              <w:t>Моделювання процесів і систем авіоніки</w:t>
            </w:r>
            <w:r w:rsidRPr="009F35AF">
              <w:rPr>
                <w:sz w:val="24"/>
                <w:lang w:val="uk-UA"/>
              </w:rPr>
              <w:t>»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</w:tcPr>
          <w:p w:rsidR="00FC06CB" w:rsidRPr="009F35AF" w:rsidRDefault="001C60B5" w:rsidP="00CF285E">
            <w:pPr>
              <w:pStyle w:val="2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9F35AF">
              <w:rPr>
                <w:sz w:val="24"/>
              </w:rPr>
              <w:t>«</w:t>
            </w:r>
            <w:r w:rsidR="005D6B9C" w:rsidRPr="009F35AF">
              <w:rPr>
                <w:sz w:val="24"/>
                <w:lang w:eastAsia="uk-UA"/>
              </w:rPr>
              <w:t>Системи керування і оптимізації польоту повітряних суден</w:t>
            </w:r>
            <w:r w:rsidRPr="009F35AF">
              <w:rPr>
                <w:sz w:val="24"/>
              </w:rPr>
              <w:t>»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:rsidR="00FC06CB" w:rsidRPr="009F35AF" w:rsidRDefault="00FC06CB" w:rsidP="005D6B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Навчальна та наукова література:</w:t>
            </w:r>
          </w:p>
          <w:p w:rsidR="005D6B9C" w:rsidRPr="009F35AF" w:rsidRDefault="00263BC9" w:rsidP="005D6B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1</w:t>
            </w:r>
            <w:r w:rsidR="005D6B9C" w:rsidRPr="009F3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D6B9C" w:rsidRPr="009F35AF">
              <w:rPr>
                <w:rFonts w:ascii="Times New Roman" w:hAnsi="Times New Roman"/>
                <w:sz w:val="24"/>
                <w:szCs w:val="24"/>
              </w:rPr>
              <w:t>Захарін</w:t>
            </w:r>
            <w:proofErr w:type="spellEnd"/>
            <w:r w:rsidR="005D6B9C" w:rsidRPr="009F35AF">
              <w:rPr>
                <w:rFonts w:ascii="Times New Roman" w:hAnsi="Times New Roman"/>
                <w:sz w:val="24"/>
                <w:szCs w:val="24"/>
              </w:rPr>
              <w:t xml:space="preserve"> Ф.М., </w:t>
            </w:r>
            <w:proofErr w:type="spellStart"/>
            <w:r w:rsidR="005D6B9C" w:rsidRPr="009F35AF">
              <w:rPr>
                <w:rFonts w:ascii="Times New Roman" w:hAnsi="Times New Roman"/>
                <w:sz w:val="24"/>
                <w:szCs w:val="24"/>
              </w:rPr>
              <w:t>Синєглазов</w:t>
            </w:r>
            <w:proofErr w:type="spellEnd"/>
            <w:r w:rsidR="005D6B9C" w:rsidRPr="009F35AF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="005D6B9C" w:rsidRPr="009F35AF">
              <w:rPr>
                <w:rFonts w:ascii="Times New Roman" w:hAnsi="Times New Roman"/>
                <w:sz w:val="24"/>
                <w:szCs w:val="24"/>
              </w:rPr>
              <w:t>Філяшкін</w:t>
            </w:r>
            <w:proofErr w:type="spellEnd"/>
            <w:r w:rsidR="005D6B9C" w:rsidRPr="009F35AF">
              <w:rPr>
                <w:rFonts w:ascii="Times New Roman" w:hAnsi="Times New Roman"/>
                <w:sz w:val="24"/>
                <w:szCs w:val="24"/>
              </w:rPr>
              <w:t xml:space="preserve"> М.К. Алгоритмічне забезпечення </w:t>
            </w:r>
            <w:proofErr w:type="spellStart"/>
            <w:r w:rsidR="005D6B9C" w:rsidRPr="009F35AF">
              <w:rPr>
                <w:rFonts w:ascii="Times New Roman" w:hAnsi="Times New Roman"/>
                <w:sz w:val="24"/>
                <w:szCs w:val="24"/>
              </w:rPr>
              <w:t>інерціально</w:t>
            </w:r>
            <w:proofErr w:type="spellEnd"/>
            <w:r w:rsidR="005D6B9C" w:rsidRPr="009F35AF">
              <w:rPr>
                <w:rFonts w:ascii="Times New Roman" w:hAnsi="Times New Roman"/>
                <w:sz w:val="24"/>
                <w:szCs w:val="24"/>
              </w:rPr>
              <w:t>-супутникових систем навігації: Монографія. К., НАУ, 2011.</w:t>
            </w:r>
          </w:p>
          <w:p w:rsidR="00263BC9" w:rsidRPr="009F35AF" w:rsidRDefault="00263BC9" w:rsidP="00263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2. Авіаційні правила України «Обслуговування аеронавігаційною інформацією»</w:t>
            </w:r>
          </w:p>
          <w:p w:rsidR="0053599E" w:rsidRPr="009F35AF" w:rsidRDefault="00263BC9" w:rsidP="00263BC9">
            <w:pPr>
              <w:spacing w:after="0"/>
              <w:jc w:val="both"/>
              <w:rPr>
                <w:sz w:val="24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 xml:space="preserve">3. ATPL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ground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training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series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CAE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separate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chapters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Available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</w:tcPr>
          <w:p w:rsidR="00FC06CB" w:rsidRPr="009F35AF" w:rsidRDefault="0066147F" w:rsidP="0023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5AF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r w:rsidRPr="009F3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53FF" w:rsidRPr="009F35AF">
              <w:rPr>
                <w:rFonts w:ascii="Times New Roman" w:hAnsi="Times New Roman"/>
                <w:sz w:val="24"/>
                <w:szCs w:val="24"/>
              </w:rPr>
              <w:t>5-403, комп’ютерний клас, мультимедійне обладнання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:rsidR="00FC06CB" w:rsidRPr="009F35AF" w:rsidRDefault="00A03491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FC06CB" w:rsidRPr="009F35AF" w:rsidRDefault="00BD7206" w:rsidP="00BD7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Авіоніки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FC06CB" w:rsidRPr="009F35AF" w:rsidRDefault="00A14ACB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0F1DCE" w:rsidRPr="009F35AF" w:rsidTr="002F64F4">
        <w:trPr>
          <w:trHeight w:val="1959"/>
        </w:trPr>
        <w:tc>
          <w:tcPr>
            <w:tcW w:w="3261" w:type="dxa"/>
            <w:shd w:val="clear" w:color="auto" w:fill="FFFFFF"/>
          </w:tcPr>
          <w:p w:rsidR="000F1DCE" w:rsidRPr="009F35AF" w:rsidRDefault="000F1DCE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Викладач(і)</w:t>
            </w:r>
          </w:p>
        </w:tc>
        <w:tc>
          <w:tcPr>
            <w:tcW w:w="7160" w:type="dxa"/>
          </w:tcPr>
          <w:p w:rsidR="000F1DCE" w:rsidRPr="009F35AF" w:rsidRDefault="005D6B9C" w:rsidP="000F1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Мухіна Марина Петрівна</w:t>
            </w:r>
          </w:p>
          <w:p w:rsidR="000F1DCE" w:rsidRPr="009F35AF" w:rsidRDefault="000F1DCE" w:rsidP="000F1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Pr="009F35AF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:rsidR="000F1DCE" w:rsidRPr="009F35AF" w:rsidRDefault="000F1DCE" w:rsidP="000F1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Науковий ступінь: </w:t>
            </w:r>
            <w:r w:rsidRPr="009F35AF">
              <w:rPr>
                <w:rFonts w:ascii="Times New Roman" w:hAnsi="Times New Roman"/>
                <w:sz w:val="24"/>
                <w:szCs w:val="24"/>
              </w:rPr>
              <w:t xml:space="preserve">доктор технічних наук </w:t>
            </w:r>
          </w:p>
          <w:p w:rsidR="000F1DCE" w:rsidRPr="009F35AF" w:rsidRDefault="000F1DCE" w:rsidP="000F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 w:rsidR="005D6B9C" w:rsidRPr="009F35AF">
              <w:rPr>
                <w:rFonts w:ascii="Times New Roman" w:hAnsi="Times New Roman"/>
                <w:b/>
                <w:sz w:val="24"/>
                <w:szCs w:val="24"/>
              </w:rPr>
              <w:t>доцент</w:t>
            </w:r>
          </w:p>
          <w:p w:rsidR="000F1DCE" w:rsidRPr="009F35AF" w:rsidRDefault="000F1DCE" w:rsidP="000F1DCE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 </w:t>
            </w:r>
          </w:p>
          <w:p w:rsidR="004602B6" w:rsidRPr="009F35AF" w:rsidRDefault="004602B6" w:rsidP="00460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maryna.mukhina@npp.nau.edu.ua</w:t>
            </w:r>
          </w:p>
          <w:p w:rsidR="004602B6" w:rsidRPr="009F35AF" w:rsidRDefault="000F1DCE" w:rsidP="004602B6"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602B6" w:rsidRPr="009F35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maryna.mukhina@npp.nau.edu.ua</w:t>
            </w:r>
          </w:p>
          <w:p w:rsidR="000F1DCE" w:rsidRPr="009F35AF" w:rsidRDefault="000F1DCE" w:rsidP="000F1D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F1DCE" w:rsidRPr="009F35AF" w:rsidRDefault="000F1DCE" w:rsidP="002F64F4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Робоче місце: 5.4</w:t>
            </w:r>
            <w:r w:rsidR="004602B6" w:rsidRPr="009F3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:rsidR="00FC06CB" w:rsidRPr="009F35AF" w:rsidRDefault="00F01509" w:rsidP="00F015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Авторський курс</w:t>
            </w:r>
          </w:p>
        </w:tc>
      </w:tr>
      <w:tr w:rsidR="00FC06CB" w:rsidRPr="009F35AF" w:rsidTr="0057215C">
        <w:tc>
          <w:tcPr>
            <w:tcW w:w="3261" w:type="dxa"/>
            <w:shd w:val="clear" w:color="auto" w:fill="FFFFFF"/>
          </w:tcPr>
          <w:p w:rsidR="00FC06CB" w:rsidRPr="009F35A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 w:rsidRPr="009F35AF"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160" w:type="dxa"/>
          </w:tcPr>
          <w:p w:rsidR="00FC06CB" w:rsidRPr="009F35AF" w:rsidRDefault="009F35AF" w:rsidP="00890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5AF">
              <w:rPr>
                <w:rFonts w:ascii="Times New Roman" w:hAnsi="Times New Roman"/>
                <w:sz w:val="24"/>
                <w:szCs w:val="24"/>
              </w:rPr>
              <w:t>https://classroom.google.com/u/2/c/MzIwMjczNTYwMDM2</w:t>
            </w:r>
          </w:p>
        </w:tc>
      </w:tr>
    </w:tbl>
    <w:p w:rsidR="009F35AF" w:rsidRPr="009F35AF" w:rsidRDefault="009F35AF" w:rsidP="009F35AF"/>
    <w:sectPr w:rsidR="009F35AF" w:rsidRPr="009F35AF" w:rsidSect="000A5FD2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2FB8A"/>
    <w:lvl w:ilvl="0">
      <w:numFmt w:val="decimal"/>
      <w:lvlText w:val="*"/>
      <w:lvlJc w:val="left"/>
    </w:lvl>
  </w:abstractNum>
  <w:abstractNum w:abstractNumId="1" w15:restartNumberingAfterBreak="0">
    <w:nsid w:val="071679EA"/>
    <w:multiLevelType w:val="hybridMultilevel"/>
    <w:tmpl w:val="54B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DFD"/>
    <w:multiLevelType w:val="hybridMultilevel"/>
    <w:tmpl w:val="9E56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4D"/>
    <w:multiLevelType w:val="hybridMultilevel"/>
    <w:tmpl w:val="D2BC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3223"/>
    <w:multiLevelType w:val="hybridMultilevel"/>
    <w:tmpl w:val="46FA5D4E"/>
    <w:lvl w:ilvl="0" w:tplc="48D45B4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0812"/>
    <w:multiLevelType w:val="hybridMultilevel"/>
    <w:tmpl w:val="5D0ACCA8"/>
    <w:lvl w:ilvl="0" w:tplc="B01E2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CB"/>
    <w:rsid w:val="000304D7"/>
    <w:rsid w:val="000361E2"/>
    <w:rsid w:val="00061494"/>
    <w:rsid w:val="000669FD"/>
    <w:rsid w:val="000A0416"/>
    <w:rsid w:val="000A5FD2"/>
    <w:rsid w:val="000D0E1A"/>
    <w:rsid w:val="000D5DA3"/>
    <w:rsid w:val="000F1DCE"/>
    <w:rsid w:val="00100CF4"/>
    <w:rsid w:val="001348A8"/>
    <w:rsid w:val="001456AB"/>
    <w:rsid w:val="00170CAA"/>
    <w:rsid w:val="001B2BD0"/>
    <w:rsid w:val="001C60B5"/>
    <w:rsid w:val="001D5E7E"/>
    <w:rsid w:val="001D7F6A"/>
    <w:rsid w:val="001E7CF9"/>
    <w:rsid w:val="002353FF"/>
    <w:rsid w:val="00253A9F"/>
    <w:rsid w:val="00263BC9"/>
    <w:rsid w:val="00273EC3"/>
    <w:rsid w:val="002F64F4"/>
    <w:rsid w:val="0030296D"/>
    <w:rsid w:val="003216D9"/>
    <w:rsid w:val="00362379"/>
    <w:rsid w:val="003652B2"/>
    <w:rsid w:val="003B01EA"/>
    <w:rsid w:val="003C6813"/>
    <w:rsid w:val="003E6D33"/>
    <w:rsid w:val="003F470C"/>
    <w:rsid w:val="00400CDB"/>
    <w:rsid w:val="00410274"/>
    <w:rsid w:val="004342CC"/>
    <w:rsid w:val="004454DD"/>
    <w:rsid w:val="004602B6"/>
    <w:rsid w:val="00473ED4"/>
    <w:rsid w:val="0053599E"/>
    <w:rsid w:val="00543B45"/>
    <w:rsid w:val="005479CA"/>
    <w:rsid w:val="00562A40"/>
    <w:rsid w:val="0057215C"/>
    <w:rsid w:val="00592B2F"/>
    <w:rsid w:val="005D29A5"/>
    <w:rsid w:val="005D6B9C"/>
    <w:rsid w:val="005D76BF"/>
    <w:rsid w:val="005E5494"/>
    <w:rsid w:val="00613C80"/>
    <w:rsid w:val="00625773"/>
    <w:rsid w:val="0066147F"/>
    <w:rsid w:val="006871DA"/>
    <w:rsid w:val="006B2421"/>
    <w:rsid w:val="006D2A57"/>
    <w:rsid w:val="006F6CA5"/>
    <w:rsid w:val="00703504"/>
    <w:rsid w:val="0071222B"/>
    <w:rsid w:val="00713FAC"/>
    <w:rsid w:val="00725BE6"/>
    <w:rsid w:val="00733919"/>
    <w:rsid w:val="00736142"/>
    <w:rsid w:val="007621A5"/>
    <w:rsid w:val="0078704B"/>
    <w:rsid w:val="007A38C5"/>
    <w:rsid w:val="007D6066"/>
    <w:rsid w:val="0081351B"/>
    <w:rsid w:val="0087536F"/>
    <w:rsid w:val="00880484"/>
    <w:rsid w:val="0089097B"/>
    <w:rsid w:val="00890E04"/>
    <w:rsid w:val="008B6423"/>
    <w:rsid w:val="00901B1C"/>
    <w:rsid w:val="009170EF"/>
    <w:rsid w:val="00926E02"/>
    <w:rsid w:val="00976023"/>
    <w:rsid w:val="009B631B"/>
    <w:rsid w:val="009D16BC"/>
    <w:rsid w:val="009F359C"/>
    <w:rsid w:val="009F35AF"/>
    <w:rsid w:val="00A03491"/>
    <w:rsid w:val="00A14ACB"/>
    <w:rsid w:val="00A2134C"/>
    <w:rsid w:val="00A2491A"/>
    <w:rsid w:val="00A27856"/>
    <w:rsid w:val="00A36A37"/>
    <w:rsid w:val="00AA2A98"/>
    <w:rsid w:val="00B575DA"/>
    <w:rsid w:val="00BB0B94"/>
    <w:rsid w:val="00BD7206"/>
    <w:rsid w:val="00BE073D"/>
    <w:rsid w:val="00C24F40"/>
    <w:rsid w:val="00C27FB5"/>
    <w:rsid w:val="00C42391"/>
    <w:rsid w:val="00CD57A7"/>
    <w:rsid w:val="00CE05CC"/>
    <w:rsid w:val="00CF285E"/>
    <w:rsid w:val="00D400D2"/>
    <w:rsid w:val="00D432C8"/>
    <w:rsid w:val="00D908EF"/>
    <w:rsid w:val="00DA51F6"/>
    <w:rsid w:val="00DC0495"/>
    <w:rsid w:val="00DF7680"/>
    <w:rsid w:val="00E015E2"/>
    <w:rsid w:val="00E923C6"/>
    <w:rsid w:val="00EA673D"/>
    <w:rsid w:val="00F01509"/>
    <w:rsid w:val="00F2542E"/>
    <w:rsid w:val="00F364EC"/>
    <w:rsid w:val="00FC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86223-EE0D-48F4-A68E-6489E70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CB"/>
    <w:pPr>
      <w:spacing w:after="160" w:line="25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263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D720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6CB"/>
    <w:rPr>
      <w:color w:val="0563C1"/>
      <w:u w:val="single"/>
    </w:rPr>
  </w:style>
  <w:style w:type="paragraph" w:customStyle="1" w:styleId="TableParagraph">
    <w:name w:val="Table Paragraph"/>
    <w:basedOn w:val="a"/>
    <w:rsid w:val="00FC06CB"/>
    <w:pPr>
      <w:widowControl w:val="0"/>
      <w:autoSpaceDE w:val="0"/>
      <w:autoSpaceDN w:val="0"/>
      <w:spacing w:after="0" w:line="240" w:lineRule="auto"/>
      <w:ind w:left="76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CF285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F285E"/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BD7206"/>
    <w:rPr>
      <w:sz w:val="28"/>
      <w:szCs w:val="24"/>
      <w:lang w:val="uk-UA"/>
    </w:rPr>
  </w:style>
  <w:style w:type="paragraph" w:customStyle="1" w:styleId="p3">
    <w:name w:val="p3"/>
    <w:basedOn w:val="a"/>
    <w:rsid w:val="00713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">
    <w:name w:val="Обычный2"/>
    <w:rsid w:val="00CD57A7"/>
    <w:pPr>
      <w:widowControl w:val="0"/>
      <w:suppressAutoHyphens/>
    </w:pPr>
    <w:rPr>
      <w:rFonts w:eastAsia="Arial"/>
      <w:lang w:eastAsia="ar-SA"/>
    </w:rPr>
  </w:style>
  <w:style w:type="paragraph" w:styleId="a4">
    <w:name w:val="List Paragraph"/>
    <w:basedOn w:val="a"/>
    <w:uiPriority w:val="34"/>
    <w:qFormat/>
    <w:rsid w:val="0053599E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263BC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263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6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character" w:customStyle="1" w:styleId="markedcontent">
    <w:name w:val="markedcontent"/>
    <w:basedOn w:val="a0"/>
    <w:rsid w:val="009F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6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4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394C-2229-4481-8619-4647D8B3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***</Company>
  <LinksUpToDate>false</LinksUpToDate>
  <CharactersWithSpaces>4772</CharactersWithSpaces>
  <SharedDoc>false</SharedDoc>
  <HLinks>
    <vt:vector size="18" baseType="variant"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http://www.scopus.com/inward/authorDetails.url?authorID=57188701377&amp;partnerID=MN8TOARS</vt:lpwstr>
      </vt:variant>
      <vt:variant>
        <vt:lpwstr/>
      </vt:variant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http://www.kcn.ru/tat_ru/universitet/infres/stolov/LSSDIG1.ZIP</vt:lpwstr>
      </vt:variant>
      <vt:variant>
        <vt:lpwstr/>
      </vt:variant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http://www.kcn.ru/tat_ru/universitet/infres/stolov/LSSDIG1.ZIP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creator>User</dc:creator>
  <cp:lastModifiedBy>Пользователь Windows</cp:lastModifiedBy>
  <cp:revision>2</cp:revision>
  <cp:lastPrinted>2021-04-01T11:01:00Z</cp:lastPrinted>
  <dcterms:created xsi:type="dcterms:W3CDTF">2021-10-08T09:36:00Z</dcterms:created>
  <dcterms:modified xsi:type="dcterms:W3CDTF">2021-10-08T09:36:00Z</dcterms:modified>
</cp:coreProperties>
</file>